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61" w:rsidRPr="007838ED" w:rsidRDefault="00A524FC" w:rsidP="007838ED">
      <w:pPr>
        <w:spacing w:after="0" w:line="240" w:lineRule="auto"/>
        <w:jc w:val="center"/>
        <w:rPr>
          <w:rFonts w:ascii="Century Gothic" w:hAnsi="Century Gothic"/>
          <w:b/>
          <w:color w:val="767171" w:themeColor="background2" w:themeShade="80"/>
          <w:sz w:val="40"/>
          <w:szCs w:val="40"/>
        </w:rPr>
      </w:pPr>
      <w:bookmarkStart w:id="0" w:name="_GoBack"/>
      <w:bookmarkEnd w:id="0"/>
      <w:r w:rsidRPr="007838ED">
        <w:rPr>
          <w:rFonts w:ascii="Century Gothic" w:hAnsi="Century Gothic"/>
          <w:b/>
          <w:color w:val="767171" w:themeColor="background2" w:themeShade="80"/>
          <w:sz w:val="40"/>
          <w:szCs w:val="40"/>
        </w:rPr>
        <w:t>Nova obrigação das empresas</w:t>
      </w:r>
      <w:r w:rsidR="00317B61" w:rsidRPr="007838ED">
        <w:rPr>
          <w:rFonts w:ascii="Century Gothic" w:hAnsi="Century Gothic"/>
          <w:b/>
          <w:color w:val="767171" w:themeColor="background2" w:themeShade="80"/>
          <w:sz w:val="40"/>
          <w:szCs w:val="40"/>
        </w:rPr>
        <w:t>!</w:t>
      </w:r>
    </w:p>
    <w:p w:rsidR="00317B61" w:rsidRPr="007838ED" w:rsidRDefault="00317B61" w:rsidP="007838ED">
      <w:pPr>
        <w:spacing w:after="0" w:line="240" w:lineRule="auto"/>
        <w:jc w:val="center"/>
        <w:rPr>
          <w:rFonts w:ascii="Century Gothic" w:hAnsi="Century Gothic"/>
          <w:b/>
          <w:color w:val="767171" w:themeColor="background2" w:themeShade="80"/>
          <w:sz w:val="10"/>
          <w:szCs w:val="10"/>
        </w:rPr>
      </w:pPr>
    </w:p>
    <w:p w:rsidR="00317B61" w:rsidRDefault="00A524FC" w:rsidP="007838ED">
      <w:pPr>
        <w:spacing w:after="0" w:line="240" w:lineRule="auto"/>
        <w:jc w:val="center"/>
        <w:rPr>
          <w:rFonts w:ascii="Century Gothic" w:hAnsi="Century Gothic"/>
          <w:b/>
          <w:color w:val="767171" w:themeColor="background2" w:themeShade="80"/>
          <w:sz w:val="36"/>
          <w:szCs w:val="36"/>
        </w:rPr>
      </w:pPr>
      <w:r w:rsidRPr="007838ED">
        <w:rPr>
          <w:rFonts w:ascii="Century Gothic" w:hAnsi="Century Gothic"/>
          <w:b/>
          <w:color w:val="767171" w:themeColor="background2" w:themeShade="80"/>
          <w:sz w:val="36"/>
          <w:szCs w:val="36"/>
        </w:rPr>
        <w:t>Declaração do Registo Central do Beneficiário</w:t>
      </w:r>
    </w:p>
    <w:p w:rsidR="007838ED" w:rsidRPr="007838ED" w:rsidRDefault="007838ED" w:rsidP="007838ED">
      <w:pPr>
        <w:spacing w:after="0" w:line="240" w:lineRule="auto"/>
        <w:jc w:val="center"/>
        <w:rPr>
          <w:rFonts w:ascii="Century Gothic" w:hAnsi="Century Gothic"/>
          <w:b/>
          <w:color w:val="767171" w:themeColor="background2" w:themeShade="80"/>
          <w:sz w:val="36"/>
          <w:szCs w:val="36"/>
        </w:rPr>
      </w:pPr>
    </w:p>
    <w:p w:rsidR="007838ED" w:rsidRDefault="007838ED" w:rsidP="00317B61">
      <w:pPr>
        <w:spacing w:after="0" w:line="360" w:lineRule="auto"/>
        <w:jc w:val="center"/>
        <w:rPr>
          <w:rFonts w:ascii="Century Gothic" w:hAnsi="Century Gothic"/>
          <w:b/>
          <w:color w:val="FF9900"/>
          <w:sz w:val="36"/>
          <w:szCs w:val="36"/>
        </w:rPr>
      </w:pPr>
      <w:r>
        <w:rPr>
          <w:rFonts w:ascii="Century Gothic" w:hAnsi="Century Gothic"/>
          <w:b/>
          <w:noProof/>
          <w:color w:val="FF9900"/>
          <w:sz w:val="36"/>
          <w:szCs w:val="36"/>
          <w:lang w:eastAsia="pt-PT"/>
        </w:rPr>
        <w:drawing>
          <wp:inline distT="0" distB="0" distL="0" distR="0">
            <wp:extent cx="5400040" cy="25209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stao-pessoas-nas-empres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646" w:rsidRPr="00317B61" w:rsidRDefault="00A524FC" w:rsidP="00A11646">
      <w:pPr>
        <w:spacing w:after="0" w:line="360" w:lineRule="auto"/>
        <w:jc w:val="both"/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317B61">
        <w:rPr>
          <w:rFonts w:ascii="Century Gothic" w:hAnsi="Century Gothic"/>
          <w:color w:val="595959" w:themeColor="text1" w:themeTint="A6"/>
          <w:sz w:val="20"/>
          <w:szCs w:val="20"/>
        </w:rPr>
        <w:t>O R</w:t>
      </w:r>
      <w:r w:rsidR="00A11646" w:rsidRPr="00317B61">
        <w:rPr>
          <w:rFonts w:ascii="Century Gothic" w:hAnsi="Century Gothic"/>
          <w:color w:val="595959" w:themeColor="text1" w:themeTint="A6"/>
          <w:sz w:val="20"/>
          <w:szCs w:val="20"/>
        </w:rPr>
        <w:t xml:space="preserve">egisto </w:t>
      </w:r>
      <w:r w:rsidRPr="00317B61">
        <w:rPr>
          <w:rFonts w:ascii="Century Gothic" w:hAnsi="Century Gothic"/>
          <w:color w:val="595959" w:themeColor="text1" w:themeTint="A6"/>
          <w:sz w:val="20"/>
          <w:szCs w:val="20"/>
        </w:rPr>
        <w:t>C</w:t>
      </w:r>
      <w:r w:rsidR="00A11646" w:rsidRPr="00317B61">
        <w:rPr>
          <w:rFonts w:ascii="Century Gothic" w:hAnsi="Century Gothic"/>
          <w:color w:val="595959" w:themeColor="text1" w:themeTint="A6"/>
          <w:sz w:val="20"/>
          <w:szCs w:val="20"/>
        </w:rPr>
        <w:t xml:space="preserve">entral do </w:t>
      </w:r>
      <w:r w:rsidRPr="00317B61">
        <w:rPr>
          <w:rFonts w:ascii="Century Gothic" w:hAnsi="Century Gothic"/>
          <w:color w:val="595959" w:themeColor="text1" w:themeTint="A6"/>
          <w:sz w:val="20"/>
          <w:szCs w:val="20"/>
        </w:rPr>
        <w:t>B</w:t>
      </w:r>
      <w:r w:rsidR="00A11646" w:rsidRPr="00317B61">
        <w:rPr>
          <w:rFonts w:ascii="Century Gothic" w:hAnsi="Century Gothic"/>
          <w:color w:val="595959" w:themeColor="text1" w:themeTint="A6"/>
          <w:sz w:val="20"/>
          <w:szCs w:val="20"/>
        </w:rPr>
        <w:t xml:space="preserve">eneficiário </w:t>
      </w:r>
      <w:r w:rsidRPr="00317B61">
        <w:rPr>
          <w:rFonts w:ascii="Century Gothic" w:hAnsi="Century Gothic"/>
          <w:color w:val="595959" w:themeColor="text1" w:themeTint="A6"/>
          <w:sz w:val="20"/>
          <w:szCs w:val="20"/>
        </w:rPr>
        <w:t>E</w:t>
      </w:r>
      <w:r w:rsidR="00A11646" w:rsidRPr="00317B61">
        <w:rPr>
          <w:rFonts w:ascii="Century Gothic" w:hAnsi="Century Gothic"/>
          <w:color w:val="595959" w:themeColor="text1" w:themeTint="A6"/>
          <w:sz w:val="20"/>
          <w:szCs w:val="20"/>
        </w:rPr>
        <w:t xml:space="preserve">fetivo – RCBE </w:t>
      </w:r>
      <w:r w:rsidRPr="00317B61">
        <w:rPr>
          <w:rFonts w:ascii="Century Gothic" w:hAnsi="Century Gothic"/>
          <w:color w:val="595959" w:themeColor="text1" w:themeTint="A6"/>
          <w:sz w:val="20"/>
          <w:szCs w:val="20"/>
        </w:rPr>
        <w:t xml:space="preserve">é uma base de dados cujo objetivo é identificar quem é o </w:t>
      </w:r>
      <w:r w:rsidRPr="007838ED">
        <w:rPr>
          <w:rFonts w:ascii="Century Gothic" w:hAnsi="Century Gothic"/>
          <w:b/>
          <w:color w:val="595959" w:themeColor="text1" w:themeTint="A6"/>
          <w:sz w:val="20"/>
          <w:szCs w:val="20"/>
        </w:rPr>
        <w:t>beneficiário efetivo das pessoas coletivas a atuar em Portugal</w:t>
      </w:r>
      <w:r w:rsidRPr="00317B61">
        <w:rPr>
          <w:rFonts w:ascii="Century Gothic" w:hAnsi="Century Gothic"/>
          <w:color w:val="595959" w:themeColor="text1" w:themeTint="A6"/>
          <w:sz w:val="20"/>
          <w:szCs w:val="20"/>
        </w:rPr>
        <w:t xml:space="preserve"> ou que aqui </w:t>
      </w:r>
      <w:r w:rsidRPr="007838ED">
        <w:rPr>
          <w:rFonts w:ascii="Century Gothic" w:hAnsi="Century Gothic"/>
          <w:b/>
          <w:color w:val="595959" w:themeColor="text1" w:themeTint="A6"/>
          <w:sz w:val="20"/>
          <w:szCs w:val="20"/>
        </w:rPr>
        <w:t>pretendam fazer negócios.</w:t>
      </w:r>
      <w:r w:rsidRPr="00317B61">
        <w:rPr>
          <w:rFonts w:ascii="Century Gothic" w:hAnsi="Century Gothic"/>
          <w:color w:val="595959" w:themeColor="text1" w:themeTint="A6"/>
          <w:sz w:val="20"/>
          <w:szCs w:val="20"/>
        </w:rPr>
        <w:t xml:space="preserve"> </w:t>
      </w:r>
      <w:r w:rsidR="006C4461" w:rsidRPr="00317B61">
        <w:rPr>
          <w:rFonts w:ascii="Century Gothic" w:hAnsi="Century Gothic" w:cs="Arial"/>
          <w:color w:val="595959" w:themeColor="text1" w:themeTint="A6"/>
          <w:sz w:val="20"/>
          <w:szCs w:val="20"/>
          <w:shd w:val="clear" w:color="auto" w:fill="FFFFFF"/>
        </w:rPr>
        <w:t>Este Registo de Beneficiário Efetivo</w:t>
      </w:r>
      <w:r w:rsidR="004471BC">
        <w:rPr>
          <w:rFonts w:ascii="Century Gothic" w:hAnsi="Century Gothic" w:cs="Arial"/>
          <w:color w:val="595959" w:themeColor="text1" w:themeTint="A6"/>
          <w:sz w:val="20"/>
          <w:szCs w:val="20"/>
          <w:shd w:val="clear" w:color="auto" w:fill="FFFFFF"/>
        </w:rPr>
        <w:t xml:space="preserve">, </w:t>
      </w:r>
      <w:r w:rsidR="001E058B" w:rsidRPr="00920508">
        <w:rPr>
          <w:rFonts w:ascii="Century Gothic" w:hAnsi="Century Gothic" w:cs="Arial"/>
          <w:color w:val="595959" w:themeColor="text1" w:themeTint="A6"/>
          <w:sz w:val="20"/>
          <w:szCs w:val="20"/>
          <w:shd w:val="clear" w:color="auto" w:fill="FFFFFF"/>
        </w:rPr>
        <w:t xml:space="preserve">que </w:t>
      </w:r>
      <w:r w:rsidR="004471BC" w:rsidRPr="00920508">
        <w:rPr>
          <w:rFonts w:ascii="Century Gothic" w:hAnsi="Century Gothic" w:cs="Arial"/>
          <w:color w:val="595959" w:themeColor="text1" w:themeTint="A6"/>
          <w:sz w:val="20"/>
          <w:szCs w:val="20"/>
          <w:shd w:val="clear" w:color="auto" w:fill="FFFFFF"/>
        </w:rPr>
        <w:t>identifica todas as pessoas singulares que detêm o controlo efetivo de pessoas coletivas ou entidades equiparadas</w:t>
      </w:r>
      <w:r w:rsidR="004471BC">
        <w:rPr>
          <w:rFonts w:ascii="Century Gothic" w:hAnsi="Century Gothic" w:cs="Arial"/>
          <w:color w:val="595959" w:themeColor="text1" w:themeTint="A6"/>
          <w:sz w:val="20"/>
          <w:szCs w:val="20"/>
          <w:shd w:val="clear" w:color="auto" w:fill="FFFFFF"/>
        </w:rPr>
        <w:t>,</w:t>
      </w:r>
      <w:r w:rsidR="006C4461" w:rsidRPr="00317B61">
        <w:rPr>
          <w:rFonts w:ascii="Century Gothic" w:hAnsi="Century Gothic" w:cs="Arial"/>
          <w:color w:val="595959" w:themeColor="text1" w:themeTint="A6"/>
          <w:sz w:val="20"/>
          <w:szCs w:val="20"/>
          <w:shd w:val="clear" w:color="auto" w:fill="FFFFFF"/>
        </w:rPr>
        <w:t xml:space="preserve"> foi criado pela </w:t>
      </w:r>
      <w:hyperlink r:id="rId6" w:history="1">
        <w:r w:rsidR="006C4461" w:rsidRPr="00317B61">
          <w:rPr>
            <w:rStyle w:val="Hiperligao"/>
            <w:rFonts w:ascii="Century Gothic" w:hAnsi="Century Gothic" w:cs="Arial"/>
            <w:color w:val="595959" w:themeColor="text1" w:themeTint="A6"/>
            <w:sz w:val="20"/>
            <w:szCs w:val="20"/>
            <w:shd w:val="clear" w:color="auto" w:fill="FFFFFF"/>
          </w:rPr>
          <w:t>Lei 89/2017, de 21 de agosto</w:t>
        </w:r>
      </w:hyperlink>
      <w:r w:rsidR="006C4461" w:rsidRPr="00317B61">
        <w:rPr>
          <w:rFonts w:ascii="Century Gothic" w:hAnsi="Century Gothic" w:cs="Arial"/>
          <w:color w:val="595959" w:themeColor="text1" w:themeTint="A6"/>
          <w:sz w:val="20"/>
          <w:szCs w:val="20"/>
          <w:shd w:val="clear" w:color="auto" w:fill="FFFFFF"/>
        </w:rPr>
        <w:t>, para cumprir a </w:t>
      </w:r>
      <w:hyperlink r:id="rId7" w:history="1">
        <w:r w:rsidR="006C4461" w:rsidRPr="002C6AC1">
          <w:rPr>
            <w:rStyle w:val="Hiperligao"/>
            <w:rFonts w:ascii="Century Gothic" w:hAnsi="Century Gothic" w:cs="Arial"/>
            <w:sz w:val="20"/>
            <w:szCs w:val="20"/>
            <w:bdr w:val="none" w:sz="0" w:space="0" w:color="auto" w:frame="1"/>
            <w:shd w:val="clear" w:color="auto" w:fill="FFFFFF"/>
          </w:rPr>
          <w:t>Diretiva (UE) n.º 2015/849</w:t>
        </w:r>
      </w:hyperlink>
      <w:r w:rsidR="006C4461" w:rsidRPr="00317B61">
        <w:rPr>
          <w:rFonts w:ascii="Century Gothic" w:hAnsi="Century Gothic" w:cs="Arial"/>
          <w:color w:val="595959" w:themeColor="text1" w:themeTint="A6"/>
          <w:sz w:val="20"/>
          <w:szCs w:val="20"/>
          <w:shd w:val="clear" w:color="auto" w:fill="FFFFFF"/>
        </w:rPr>
        <w:t xml:space="preserve"> que tem como objetivo principal </w:t>
      </w:r>
      <w:r w:rsidRPr="00317B61">
        <w:rPr>
          <w:rFonts w:ascii="Century Gothic" w:hAnsi="Century Gothic"/>
          <w:color w:val="595959" w:themeColor="text1" w:themeTint="A6"/>
          <w:sz w:val="20"/>
          <w:szCs w:val="20"/>
        </w:rPr>
        <w:t>identificar</w:t>
      </w:r>
      <w:r w:rsidR="009451C4" w:rsidRPr="00317B61">
        <w:rPr>
          <w:rFonts w:ascii="Century Gothic" w:hAnsi="Century Gothic"/>
          <w:color w:val="595959" w:themeColor="text1" w:themeTint="A6"/>
          <w:sz w:val="20"/>
          <w:szCs w:val="20"/>
        </w:rPr>
        <w:t xml:space="preserve"> todas as entidades nacionais e internacionais que operam em Portugal, por forma a aumentar a transparência, confiança e a segurança nas transações económicas.</w:t>
      </w:r>
    </w:p>
    <w:p w:rsidR="00317B61" w:rsidRPr="00317B61" w:rsidRDefault="009451C4" w:rsidP="00317B61">
      <w:pPr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317B61">
        <w:rPr>
          <w:rFonts w:ascii="Century Gothic" w:hAnsi="Century Gothic"/>
          <w:color w:val="595959" w:themeColor="text1" w:themeTint="A6"/>
          <w:sz w:val="20"/>
          <w:szCs w:val="20"/>
        </w:rPr>
        <w:t xml:space="preserve"> </w:t>
      </w:r>
      <w:r w:rsidR="00A524FC" w:rsidRPr="00317B61">
        <w:rPr>
          <w:rFonts w:ascii="Century Gothic" w:hAnsi="Century Gothic"/>
          <w:color w:val="595959" w:themeColor="text1" w:themeTint="A6"/>
          <w:sz w:val="20"/>
          <w:szCs w:val="20"/>
        </w:rPr>
        <w:t xml:space="preserve"> </w:t>
      </w:r>
    </w:p>
    <w:p w:rsidR="00A11646" w:rsidRPr="00317B61" w:rsidRDefault="00A11646" w:rsidP="00317B61">
      <w:pPr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317B61">
        <w:rPr>
          <w:rFonts w:ascii="Century Gothic" w:hAnsi="Century Gothic"/>
          <w:b/>
          <w:color w:val="595959" w:themeColor="text1" w:themeTint="A6"/>
          <w:sz w:val="20"/>
          <w:szCs w:val="20"/>
        </w:rPr>
        <w:t>O que são beneficiários efetivos?</w:t>
      </w:r>
    </w:p>
    <w:p w:rsidR="001E79FA" w:rsidRPr="00317B61" w:rsidRDefault="00B5180C" w:rsidP="00F85A8D">
      <w:pPr>
        <w:spacing w:after="0" w:line="360" w:lineRule="auto"/>
        <w:jc w:val="both"/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 xml:space="preserve">Podem ser </w:t>
      </w:r>
      <w:r w:rsidR="00A11646"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beneficiários efetivos</w:t>
      </w: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 xml:space="preserve"> a pessoa</w:t>
      </w:r>
      <w:r w:rsidR="00EA4AD5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 xml:space="preserve"> física e </w:t>
      </w: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 xml:space="preserve">singular ou </w:t>
      </w:r>
      <w:r w:rsidR="00A11646"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as pessoas físicas</w:t>
      </w:r>
      <w:r w:rsidR="00EA4AD5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 xml:space="preserve"> e</w:t>
      </w:r>
      <w:r w:rsidR="00A11646"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 xml:space="preserve"> singulares que </w:t>
      </w:r>
      <w:r w:rsidR="00A11646" w:rsidRPr="00317B61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  <w:lang w:eastAsia="pt-PT"/>
        </w:rPr>
        <w:t>controlam</w:t>
      </w:r>
      <w:r w:rsidR="00F85A8D" w:rsidRPr="00317B61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  <w:lang w:eastAsia="pt-PT"/>
        </w:rPr>
        <w:t xml:space="preserve"> a empresa</w:t>
      </w:r>
      <w:r w:rsidR="00F85A8D"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, ainda que de forma indireta ou através de terceiros</w:t>
      </w:r>
      <w:r w:rsidR="004471BC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 xml:space="preserve">, </w:t>
      </w:r>
      <w:r w:rsidR="00EA4AD5" w:rsidRPr="00920508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 xml:space="preserve">pelo facto de deterem </w:t>
      </w:r>
      <w:r w:rsidR="004471BC" w:rsidRPr="00920508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participações sociais ou de outros meios</w:t>
      </w:r>
      <w:r w:rsidR="00F85A8D" w:rsidRPr="00920508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.</w:t>
      </w:r>
      <w:r w:rsidR="00F85A8D"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 xml:space="preserve"> </w:t>
      </w:r>
      <w:r w:rsidR="009647D7"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São e</w:t>
      </w:r>
      <w:r w:rsidR="00A11646"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 xml:space="preserve">xemplos de indicadores de controlo da </w:t>
      </w:r>
      <w:r w:rsidR="009647D7"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empresa/</w:t>
      </w:r>
      <w:r w:rsidR="00A11646"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entidade:</w:t>
      </w:r>
    </w:p>
    <w:p w:rsidR="001E79FA" w:rsidRPr="00317B61" w:rsidRDefault="00A11646" w:rsidP="00D277B6">
      <w:pPr>
        <w:pStyle w:val="PargrafodaLista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</w:pP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Detenção de 25% do capital social, de forma direta (propriedade) ou indireta (direitos de voto);</w:t>
      </w:r>
    </w:p>
    <w:p w:rsidR="001E79FA" w:rsidRPr="00317B61" w:rsidRDefault="00A11646" w:rsidP="00D277B6">
      <w:pPr>
        <w:pStyle w:val="PargrafodaLista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</w:pP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Direitos especiais que permitem controlar a entidade;</w:t>
      </w:r>
    </w:p>
    <w:p w:rsidR="00A11646" w:rsidRPr="00317B61" w:rsidRDefault="00A11646" w:rsidP="00D277B6">
      <w:pPr>
        <w:pStyle w:val="PargrafodaLista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</w:pP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 xml:space="preserve">Em casos especiais, a direção de topo (gerente, administrador, diretor, </w:t>
      </w:r>
      <w:proofErr w:type="spellStart"/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etc</w:t>
      </w:r>
      <w:proofErr w:type="spellEnd"/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).</w:t>
      </w:r>
    </w:p>
    <w:p w:rsidR="00A11646" w:rsidRPr="00317B61" w:rsidRDefault="00A11646" w:rsidP="00D277B6">
      <w:pPr>
        <w:spacing w:after="0" w:line="360" w:lineRule="auto"/>
        <w:rPr>
          <w:rFonts w:ascii="Century Gothic" w:hAnsi="Century Gothic" w:cs="Arial"/>
          <w:color w:val="595959" w:themeColor="text1" w:themeTint="A6"/>
          <w:sz w:val="20"/>
          <w:szCs w:val="20"/>
          <w:shd w:val="clear" w:color="auto" w:fill="FFFFFF"/>
        </w:rPr>
      </w:pPr>
    </w:p>
    <w:p w:rsidR="00A11646" w:rsidRPr="00317B61" w:rsidRDefault="00A11646" w:rsidP="00087504">
      <w:pPr>
        <w:spacing w:after="0" w:line="360" w:lineRule="auto"/>
        <w:jc w:val="both"/>
        <w:rPr>
          <w:rFonts w:ascii="Century Gothic" w:hAnsi="Century Gothic" w:cs="Arial"/>
          <w:b/>
          <w:color w:val="595959" w:themeColor="text1" w:themeTint="A6"/>
          <w:sz w:val="20"/>
          <w:szCs w:val="20"/>
          <w:shd w:val="clear" w:color="auto" w:fill="FFFFFF"/>
        </w:rPr>
      </w:pPr>
      <w:r w:rsidRPr="00317B61">
        <w:rPr>
          <w:rFonts w:ascii="Century Gothic" w:hAnsi="Century Gothic" w:cs="Arial"/>
          <w:b/>
          <w:color w:val="595959" w:themeColor="text1" w:themeTint="A6"/>
          <w:sz w:val="20"/>
          <w:szCs w:val="20"/>
          <w:shd w:val="clear" w:color="auto" w:fill="FFFFFF"/>
        </w:rPr>
        <w:t>Quais são as entidades abrangidas por esta obrigação declarativa?</w:t>
      </w:r>
    </w:p>
    <w:p w:rsidR="00A524FC" w:rsidRPr="00317B61" w:rsidRDefault="001E79FA" w:rsidP="00EB798B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entury Gothic" w:hAnsi="Century Gothic" w:cs="Arial"/>
          <w:color w:val="595959" w:themeColor="text1" w:themeTint="A6"/>
          <w:sz w:val="20"/>
          <w:szCs w:val="20"/>
          <w:shd w:val="clear" w:color="auto" w:fill="FFFFFF"/>
        </w:rPr>
      </w:pPr>
      <w:r w:rsidRPr="00317B61">
        <w:rPr>
          <w:rFonts w:ascii="Century Gothic" w:hAnsi="Century Gothic" w:cs="Arial"/>
          <w:color w:val="595959" w:themeColor="text1" w:themeTint="A6"/>
          <w:sz w:val="20"/>
          <w:szCs w:val="20"/>
          <w:shd w:val="clear" w:color="auto" w:fill="FFFFFF"/>
        </w:rPr>
        <w:t>As sociedade</w:t>
      </w:r>
      <w:r w:rsidR="00DD3975" w:rsidRPr="00317B61">
        <w:rPr>
          <w:rFonts w:ascii="Century Gothic" w:hAnsi="Century Gothic" w:cs="Arial"/>
          <w:color w:val="595959" w:themeColor="text1" w:themeTint="A6"/>
          <w:sz w:val="20"/>
          <w:szCs w:val="20"/>
          <w:shd w:val="clear" w:color="auto" w:fill="FFFFFF"/>
        </w:rPr>
        <w:t>s comerciais;</w:t>
      </w:r>
    </w:p>
    <w:p w:rsidR="00087504" w:rsidRPr="00317B61" w:rsidRDefault="00DD3975" w:rsidP="00EB798B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entury Gothic" w:hAnsi="Century Gothic" w:cs="Arial"/>
          <w:color w:val="595959" w:themeColor="text1" w:themeTint="A6"/>
          <w:sz w:val="20"/>
          <w:szCs w:val="20"/>
          <w:shd w:val="clear" w:color="auto" w:fill="FFFFFF"/>
        </w:rPr>
      </w:pPr>
      <w:r w:rsidRPr="00317B61">
        <w:rPr>
          <w:rFonts w:ascii="Century Gothic" w:hAnsi="Century Gothic" w:cs="Arial"/>
          <w:color w:val="595959" w:themeColor="text1" w:themeTint="A6"/>
          <w:sz w:val="20"/>
          <w:szCs w:val="20"/>
          <w:shd w:val="clear" w:color="auto" w:fill="FFFFFF"/>
        </w:rPr>
        <w:lastRenderedPageBreak/>
        <w:t xml:space="preserve">As associações, cooperativas, fundações, sociedades civis, bem como quaisquer outros entes coletivos personalizados sujeitos ao direito português ou ao direito estrangeiro, que exerçam atividade ou pratiquem ato de negócio jurídico em território nacional </w:t>
      </w:r>
      <w:r w:rsidR="00087504" w:rsidRPr="00317B61">
        <w:rPr>
          <w:rFonts w:ascii="Century Gothic" w:hAnsi="Century Gothic" w:cs="Arial"/>
          <w:color w:val="595959" w:themeColor="text1" w:themeTint="A6"/>
          <w:sz w:val="20"/>
          <w:szCs w:val="20"/>
          <w:shd w:val="clear" w:color="auto" w:fill="FFFFFF"/>
        </w:rPr>
        <w:t>que determine a obtenção de um número de identificação fiscal em Portugal;</w:t>
      </w:r>
    </w:p>
    <w:p w:rsidR="00087504" w:rsidRPr="00317B61" w:rsidRDefault="00087504" w:rsidP="00EB798B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entury Gothic" w:hAnsi="Century Gothic" w:cs="Arial"/>
          <w:color w:val="595959" w:themeColor="text1" w:themeTint="A6"/>
          <w:sz w:val="20"/>
          <w:szCs w:val="20"/>
          <w:shd w:val="clear" w:color="auto" w:fill="FFFFFF"/>
        </w:rPr>
      </w:pPr>
      <w:r w:rsidRPr="00317B61">
        <w:rPr>
          <w:rFonts w:ascii="Century Gothic" w:hAnsi="Century Gothic" w:cs="Arial"/>
          <w:color w:val="595959" w:themeColor="text1" w:themeTint="A6"/>
          <w:sz w:val="20"/>
          <w:szCs w:val="20"/>
          <w:shd w:val="clear" w:color="auto" w:fill="FFFFFF"/>
        </w:rPr>
        <w:t>As representações de pessoas coletivas internacionais ou de direito estrangeiro e que exerçam atividade em Portugal;</w:t>
      </w:r>
    </w:p>
    <w:p w:rsidR="00087504" w:rsidRPr="00317B61" w:rsidRDefault="00087504" w:rsidP="00EB798B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entury Gothic" w:hAnsi="Century Gothic" w:cs="Arial"/>
          <w:color w:val="595959" w:themeColor="text1" w:themeTint="A6"/>
          <w:sz w:val="20"/>
          <w:szCs w:val="20"/>
          <w:shd w:val="clear" w:color="auto" w:fill="FFFFFF"/>
        </w:rPr>
      </w:pPr>
      <w:r w:rsidRPr="00317B61">
        <w:rPr>
          <w:rFonts w:ascii="Century Gothic" w:hAnsi="Century Gothic" w:cs="Arial"/>
          <w:color w:val="595959" w:themeColor="text1" w:themeTint="A6"/>
          <w:sz w:val="20"/>
          <w:szCs w:val="20"/>
          <w:shd w:val="clear" w:color="auto" w:fill="FFFFFF"/>
        </w:rPr>
        <w:t>Outras entidades que, prosseguindo objetivos próprios e atividades diferenciadas das dos seus associados, não sejam dotados de personalidade jurídica.</w:t>
      </w:r>
    </w:p>
    <w:p w:rsidR="00C90C37" w:rsidRPr="00317B61" w:rsidRDefault="00C90C37" w:rsidP="00C90C37">
      <w:pPr>
        <w:pStyle w:val="PargrafodaLista"/>
        <w:spacing w:after="0" w:line="360" w:lineRule="auto"/>
        <w:ind w:left="780"/>
        <w:jc w:val="both"/>
        <w:rPr>
          <w:rFonts w:ascii="Century Gothic" w:hAnsi="Century Gothic" w:cs="Arial"/>
          <w:color w:val="595959" w:themeColor="text1" w:themeTint="A6"/>
          <w:sz w:val="20"/>
          <w:szCs w:val="20"/>
          <w:shd w:val="clear" w:color="auto" w:fill="FFFFFF"/>
        </w:rPr>
      </w:pPr>
    </w:p>
    <w:p w:rsidR="00AA664F" w:rsidRPr="00317B61" w:rsidRDefault="00AA664F" w:rsidP="00AA664F">
      <w:pPr>
        <w:spacing w:after="0" w:line="360" w:lineRule="auto"/>
        <w:jc w:val="both"/>
        <w:rPr>
          <w:rFonts w:ascii="Century Gothic" w:hAnsi="Century Gothic" w:cs="Arial"/>
          <w:b/>
          <w:color w:val="595959" w:themeColor="text1" w:themeTint="A6"/>
          <w:sz w:val="20"/>
          <w:szCs w:val="20"/>
          <w:shd w:val="clear" w:color="auto" w:fill="FFFFFF"/>
        </w:rPr>
      </w:pPr>
      <w:r w:rsidRPr="00317B61">
        <w:rPr>
          <w:rFonts w:ascii="Century Gothic" w:hAnsi="Century Gothic" w:cs="Arial"/>
          <w:b/>
          <w:color w:val="595959" w:themeColor="text1" w:themeTint="A6"/>
          <w:sz w:val="20"/>
          <w:szCs w:val="20"/>
          <w:shd w:val="clear" w:color="auto" w:fill="FFFFFF"/>
        </w:rPr>
        <w:t>Quem tem legitimidade para submeter a declaração?</w:t>
      </w:r>
    </w:p>
    <w:p w:rsidR="00AA664F" w:rsidRPr="00317B61" w:rsidRDefault="00AA664F" w:rsidP="00C90C37">
      <w:pPr>
        <w:spacing w:after="0" w:line="360" w:lineRule="auto"/>
        <w:jc w:val="both"/>
        <w:rPr>
          <w:rFonts w:ascii="Century Gothic" w:hAnsi="Century Gothic" w:cs="Arial"/>
          <w:color w:val="595959" w:themeColor="text1" w:themeTint="A6"/>
          <w:sz w:val="20"/>
          <w:szCs w:val="20"/>
          <w:shd w:val="clear" w:color="auto" w:fill="FFFFFF"/>
        </w:rPr>
      </w:pPr>
      <w:r w:rsidRPr="00317B61">
        <w:rPr>
          <w:rFonts w:ascii="Century Gothic" w:hAnsi="Century Gothic" w:cs="Arial"/>
          <w:color w:val="595959" w:themeColor="text1" w:themeTint="A6"/>
          <w:sz w:val="20"/>
          <w:szCs w:val="20"/>
          <w:shd w:val="clear" w:color="auto" w:fill="FFFFFF"/>
        </w:rPr>
        <w:t>Para ter validade</w:t>
      </w:r>
      <w:r w:rsidR="00C90C37" w:rsidRPr="00317B61">
        <w:rPr>
          <w:rFonts w:ascii="Century Gothic" w:hAnsi="Century Gothic" w:cs="Arial"/>
          <w:color w:val="595959" w:themeColor="text1" w:themeTint="A6"/>
          <w:sz w:val="20"/>
          <w:szCs w:val="20"/>
          <w:shd w:val="clear" w:color="auto" w:fill="FFFFFF"/>
        </w:rPr>
        <w:t xml:space="preserve"> </w:t>
      </w:r>
      <w:r w:rsidRPr="00317B61">
        <w:rPr>
          <w:rFonts w:ascii="Century Gothic" w:hAnsi="Century Gothic" w:cs="Arial"/>
          <w:color w:val="595959" w:themeColor="text1" w:themeTint="A6"/>
          <w:sz w:val="20"/>
          <w:szCs w:val="20"/>
          <w:shd w:val="clear" w:color="auto" w:fill="FFFFFF"/>
        </w:rPr>
        <w:t>a declaração deve ser submetida por:</w:t>
      </w:r>
    </w:p>
    <w:p w:rsidR="00C90C37" w:rsidRPr="00317B61" w:rsidRDefault="00C90C37" w:rsidP="00C90C37">
      <w:pPr>
        <w:pStyle w:val="PargrafodaLista"/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</w:pP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gerentes, administradores ou pessoas com funções equivalentes, autenticando-se com cartão de cidadão ou chave móvel digital;</w:t>
      </w:r>
    </w:p>
    <w:p w:rsidR="00C90C37" w:rsidRPr="00317B61" w:rsidRDefault="00C90C37" w:rsidP="00C90C37">
      <w:pPr>
        <w:pStyle w:val="PargrafodaLista"/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</w:pP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fundadores das entidades, na sequência de procedimentos especiais de constituição imediata;</w:t>
      </w:r>
    </w:p>
    <w:p w:rsidR="00C90C37" w:rsidRPr="00317B61" w:rsidRDefault="00C90C37" w:rsidP="00C90C37">
      <w:pPr>
        <w:pStyle w:val="PargrafodaLista"/>
        <w:numPr>
          <w:ilvl w:val="0"/>
          <w:numId w:val="13"/>
        </w:numPr>
        <w:shd w:val="clear" w:color="auto" w:fill="FFFFFF"/>
        <w:spacing w:after="150" w:line="330" w:lineRule="atLeast"/>
        <w:textAlignment w:val="baseline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</w:pP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advogados, notários e solicitadores com poderes de representação, autenticados com certificados digitais profissionais.</w:t>
      </w:r>
    </w:p>
    <w:p w:rsidR="00C90C37" w:rsidRDefault="00C90C37" w:rsidP="00C90C37">
      <w:pPr>
        <w:shd w:val="clear" w:color="auto" w:fill="FFFFFF"/>
        <w:spacing w:before="225" w:after="225" w:line="390" w:lineRule="atLeast"/>
        <w:textAlignment w:val="baseline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</w:pPr>
      <w:r w:rsidRPr="00C90C37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A declaração efetuada por quem não tem legitimidade é considerada não validada, e pode ser cancelada a todo o momento pelos serviços do IRN.</w:t>
      </w:r>
    </w:p>
    <w:p w:rsidR="00C36811" w:rsidRDefault="00C36811" w:rsidP="00C90C37">
      <w:pPr>
        <w:shd w:val="clear" w:color="auto" w:fill="FFFFFF"/>
        <w:spacing w:before="225" w:after="225" w:line="390" w:lineRule="atLeast"/>
        <w:textAlignment w:val="baseline"/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  <w:lang w:eastAsia="pt-PT"/>
        </w:rPr>
      </w:pPr>
      <w:r w:rsidRPr="00C36811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  <w:lang w:eastAsia="pt-PT"/>
        </w:rPr>
        <w:t>Informação solicitada</w:t>
      </w:r>
    </w:p>
    <w:p w:rsidR="00C36811" w:rsidRPr="00C36811" w:rsidRDefault="00C36811" w:rsidP="00C36811">
      <w:pPr>
        <w:shd w:val="clear" w:color="auto" w:fill="FFFFFF"/>
        <w:spacing w:before="225" w:after="225" w:line="390" w:lineRule="atLeast"/>
        <w:jc w:val="both"/>
        <w:textAlignment w:val="baseline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</w:pPr>
      <w:r w:rsidRPr="00920508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Para o preenchimento da declaração do beneficiário é requerida informação acerca do declarante, entidade, sócios que sejam pessoas coletivas, sócios que sejam pessoas singulares, membros dos órgãos de administração, beneficiários efetivos e o interesse detido por cada beneficiário, ou seja, tipo de relação entre o beneficiário efetivo e a entidade.</w:t>
      </w:r>
      <w:r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 xml:space="preserve"> </w:t>
      </w:r>
    </w:p>
    <w:p w:rsidR="00EB798B" w:rsidRPr="00317B61" w:rsidRDefault="00EB798B" w:rsidP="00EB798B">
      <w:pPr>
        <w:pStyle w:val="PargrafodaLista"/>
        <w:spacing w:after="0" w:line="360" w:lineRule="auto"/>
        <w:ind w:left="780"/>
        <w:jc w:val="both"/>
        <w:rPr>
          <w:rFonts w:ascii="Century Gothic" w:hAnsi="Century Gothic" w:cs="Arial"/>
          <w:color w:val="595959" w:themeColor="text1" w:themeTint="A6"/>
          <w:sz w:val="20"/>
          <w:szCs w:val="20"/>
          <w:shd w:val="clear" w:color="auto" w:fill="FFFFFF"/>
        </w:rPr>
      </w:pPr>
    </w:p>
    <w:p w:rsidR="0059380D" w:rsidRPr="00317B61" w:rsidRDefault="0059380D" w:rsidP="0059380D">
      <w:pPr>
        <w:spacing w:after="0" w:line="360" w:lineRule="auto"/>
        <w:jc w:val="both"/>
        <w:rPr>
          <w:rFonts w:ascii="Century Gothic" w:hAnsi="Century Gothic" w:cs="Arial"/>
          <w:b/>
          <w:color w:val="595959" w:themeColor="text1" w:themeTint="A6"/>
          <w:sz w:val="20"/>
          <w:szCs w:val="20"/>
          <w:shd w:val="clear" w:color="auto" w:fill="FFFFFF"/>
        </w:rPr>
      </w:pPr>
      <w:r w:rsidRPr="00317B61">
        <w:rPr>
          <w:rFonts w:ascii="Century Gothic" w:hAnsi="Century Gothic" w:cs="Arial"/>
          <w:b/>
          <w:color w:val="595959" w:themeColor="text1" w:themeTint="A6"/>
          <w:sz w:val="20"/>
          <w:szCs w:val="20"/>
          <w:shd w:val="clear" w:color="auto" w:fill="FFFFFF"/>
        </w:rPr>
        <w:t xml:space="preserve">Qual o prazo para entregar esta declaração? </w:t>
      </w:r>
    </w:p>
    <w:p w:rsidR="0059380D" w:rsidRPr="00317B61" w:rsidRDefault="0059380D" w:rsidP="0059380D">
      <w:pPr>
        <w:spacing w:after="0" w:line="360" w:lineRule="auto"/>
        <w:jc w:val="both"/>
        <w:rPr>
          <w:rFonts w:ascii="Century Gothic" w:hAnsi="Century Gothic" w:cs="Arial"/>
          <w:color w:val="595959" w:themeColor="text1" w:themeTint="A6"/>
          <w:sz w:val="20"/>
          <w:szCs w:val="20"/>
          <w:shd w:val="clear" w:color="auto" w:fill="FFFFFF"/>
        </w:rPr>
      </w:pP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Para as entidades ativas já existentes, a primeira declaração de beneficiário efetivo deve ser feita a partir de 1 de janeiro, nos seguintes períodos:</w:t>
      </w:r>
    </w:p>
    <w:p w:rsidR="0059380D" w:rsidRPr="00317B61" w:rsidRDefault="0059380D" w:rsidP="00976C47">
      <w:pPr>
        <w:shd w:val="clear" w:color="auto" w:fill="FFFFFF"/>
        <w:spacing w:after="150" w:line="330" w:lineRule="atLeast"/>
        <w:textAlignment w:val="baseline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</w:pP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 xml:space="preserve">entidades sujeitas a registo comercial – </w:t>
      </w:r>
      <w:r w:rsidRPr="00317B61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  <w:lang w:eastAsia="pt-PT"/>
        </w:rPr>
        <w:t>de 1 de janeiro a 30 de abril 2019;</w:t>
      </w:r>
    </w:p>
    <w:p w:rsidR="00976C47" w:rsidRPr="00317B61" w:rsidRDefault="0059380D" w:rsidP="00976C47">
      <w:pPr>
        <w:shd w:val="clear" w:color="auto" w:fill="FFFFFF"/>
        <w:spacing w:after="150" w:line="330" w:lineRule="atLeast"/>
        <w:textAlignment w:val="baseline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</w:pP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 xml:space="preserve">outras entidades – </w:t>
      </w:r>
      <w:r w:rsidRPr="00317B61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  <w:lang w:eastAsia="pt-PT"/>
        </w:rPr>
        <w:t>de 1 de maio até 30 de junho 2019</w:t>
      </w: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.</w:t>
      </w:r>
    </w:p>
    <w:p w:rsidR="0059380D" w:rsidRPr="00317B61" w:rsidRDefault="0059380D" w:rsidP="00976C47">
      <w:pPr>
        <w:shd w:val="clear" w:color="auto" w:fill="FFFFFF"/>
        <w:spacing w:after="150" w:line="330" w:lineRule="atLeast"/>
        <w:textAlignment w:val="baseline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</w:pP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lastRenderedPageBreak/>
        <w:t>Para as entidades constituídas a partir de 1 de outubro 2018 deve efetuar-se a primeira declaração de beneficiário efetivo no prazo de 30 dias:</w:t>
      </w:r>
    </w:p>
    <w:p w:rsidR="00AA664F" w:rsidRPr="00317B61" w:rsidRDefault="0059380D" w:rsidP="00976C47">
      <w:pPr>
        <w:shd w:val="clear" w:color="auto" w:fill="FFFFFF"/>
        <w:spacing w:after="150" w:line="330" w:lineRule="atLeast"/>
        <w:textAlignment w:val="baseline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</w:pP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após a constituição da entidade sujeita a registo comercial;</w:t>
      </w:r>
    </w:p>
    <w:p w:rsidR="0059380D" w:rsidRPr="00317B61" w:rsidRDefault="0059380D" w:rsidP="00976C47">
      <w:pPr>
        <w:shd w:val="clear" w:color="auto" w:fill="FFFFFF"/>
        <w:spacing w:after="150" w:line="330" w:lineRule="atLeast"/>
        <w:textAlignment w:val="baseline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</w:pP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após a inscrição definitiva no Ficheiro Central de Pessoas Coletivas de entidade não sujeita a registo comercial;</w:t>
      </w:r>
    </w:p>
    <w:p w:rsidR="00976C47" w:rsidRPr="00317B61" w:rsidRDefault="0059380D" w:rsidP="00976C47">
      <w:pPr>
        <w:shd w:val="clear" w:color="auto" w:fill="FFFFFF"/>
        <w:spacing w:after="150" w:line="330" w:lineRule="atLeast"/>
        <w:textAlignment w:val="baseline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</w:pP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após a atribuição de NIF pela Autoridade Tributária e Aduaneira, quando se trata de entidade que não deva ter inscrição no Ficheiro Central de Pessoas Coletivas</w:t>
      </w:r>
    </w:p>
    <w:p w:rsidR="0059380D" w:rsidRPr="00317B61" w:rsidRDefault="0059380D" w:rsidP="0059380D">
      <w:pPr>
        <w:shd w:val="clear" w:color="auto" w:fill="FFFFFF"/>
        <w:spacing w:before="225" w:after="225" w:line="390" w:lineRule="atLeast"/>
        <w:textAlignment w:val="baseline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</w:pP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 </w:t>
      </w:r>
      <w:r w:rsidRPr="00317B61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  <w:lang w:eastAsia="pt-PT"/>
        </w:rPr>
        <w:t>Após a primeira declaração, todas as entidades estão obrigadas a atualizar toda a informação que consta dessa declaração</w:t>
      </w: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:</w:t>
      </w:r>
    </w:p>
    <w:p w:rsidR="0059380D" w:rsidRPr="00317B61" w:rsidRDefault="0059380D" w:rsidP="00976C47">
      <w:pPr>
        <w:shd w:val="clear" w:color="auto" w:fill="FFFFFF"/>
        <w:spacing w:after="150" w:line="330" w:lineRule="atLeast"/>
        <w:textAlignment w:val="baseline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</w:pP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 xml:space="preserve">sempre que existam alterações aos dados declarados, </w:t>
      </w:r>
      <w:r w:rsidRPr="00317B61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  <w:lang w:eastAsia="pt-PT"/>
        </w:rPr>
        <w:t>no prazo de 30 dias a contar</w:t>
      </w: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 xml:space="preserve"> do facto que a origina;</w:t>
      </w:r>
    </w:p>
    <w:p w:rsidR="00AA664F" w:rsidRPr="00317B61" w:rsidRDefault="0059380D" w:rsidP="00AA664F">
      <w:pPr>
        <w:shd w:val="clear" w:color="auto" w:fill="FFFFFF"/>
        <w:spacing w:after="150" w:line="330" w:lineRule="atLeast"/>
        <w:textAlignment w:val="baseline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</w:pP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 xml:space="preserve">A partir de 2020, em confirmação anual até ao </w:t>
      </w:r>
      <w:r w:rsidRPr="00317B61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  <w:lang w:eastAsia="pt-PT"/>
        </w:rPr>
        <w:t>dia 15 de julho de cada ano</w:t>
      </w: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.</w:t>
      </w:r>
    </w:p>
    <w:p w:rsidR="00976C47" w:rsidRPr="00317B61" w:rsidRDefault="00976C47" w:rsidP="00995A6B">
      <w:pPr>
        <w:shd w:val="clear" w:color="auto" w:fill="FFFFFF"/>
        <w:spacing w:after="150" w:line="330" w:lineRule="atLeast"/>
        <w:jc w:val="both"/>
        <w:textAlignment w:val="baseline"/>
        <w:rPr>
          <w:rFonts w:ascii="Century Gothic" w:hAnsi="Century Gothic" w:cs="Arial"/>
          <w:b/>
          <w:color w:val="595959" w:themeColor="text1" w:themeTint="A6"/>
          <w:sz w:val="20"/>
          <w:szCs w:val="20"/>
          <w:shd w:val="clear" w:color="auto" w:fill="FFFFFF"/>
        </w:rPr>
      </w:pPr>
      <w:r w:rsidRPr="00317B61">
        <w:rPr>
          <w:rFonts w:ascii="Century Gothic" w:hAnsi="Century Gothic" w:cs="Arial"/>
          <w:b/>
          <w:color w:val="595959" w:themeColor="text1" w:themeTint="A6"/>
          <w:sz w:val="20"/>
          <w:szCs w:val="20"/>
          <w:shd w:val="clear" w:color="auto" w:fill="FFFFFF"/>
        </w:rPr>
        <w:t xml:space="preserve">Como entregar a declaração? </w:t>
      </w:r>
    </w:p>
    <w:p w:rsidR="00976C47" w:rsidRPr="00317B61" w:rsidRDefault="006925B8" w:rsidP="00995A6B">
      <w:pPr>
        <w:shd w:val="clear" w:color="auto" w:fill="FFFFFF"/>
        <w:spacing w:after="150" w:line="330" w:lineRule="atLeast"/>
        <w:jc w:val="both"/>
        <w:textAlignment w:val="baseline"/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317B61">
        <w:rPr>
          <w:rFonts w:ascii="Century Gothic" w:hAnsi="Century Gothic"/>
          <w:color w:val="595959" w:themeColor="text1" w:themeTint="A6"/>
          <w:sz w:val="20"/>
          <w:szCs w:val="20"/>
        </w:rPr>
        <w:t xml:space="preserve">O preenchimento e submissão desta declaração é feito através de um formulário eletrónico que deverá ser efetuado no </w:t>
      </w:r>
      <w:r w:rsidRPr="00317B61">
        <w:rPr>
          <w:rFonts w:ascii="Century Gothic" w:hAnsi="Century Gothic"/>
          <w:b/>
          <w:color w:val="595959" w:themeColor="text1" w:themeTint="A6"/>
          <w:sz w:val="20"/>
          <w:szCs w:val="20"/>
        </w:rPr>
        <w:t>sítio na internet da área da justiça</w:t>
      </w:r>
      <w:r w:rsidRPr="00317B61">
        <w:rPr>
          <w:rFonts w:ascii="Century Gothic" w:hAnsi="Century Gothic"/>
          <w:color w:val="595959" w:themeColor="text1" w:themeTint="A6"/>
          <w:sz w:val="20"/>
          <w:szCs w:val="20"/>
        </w:rPr>
        <w:t xml:space="preserve">. Para aceder ao referido site clique aqui: </w:t>
      </w:r>
      <w:hyperlink r:id="rId8" w:history="1">
        <w:r w:rsidRPr="00317B61">
          <w:rPr>
            <w:rStyle w:val="Hiperligao"/>
            <w:rFonts w:ascii="Century Gothic" w:hAnsi="Century Gothic"/>
            <w:color w:val="595959" w:themeColor="text1" w:themeTint="A6"/>
            <w:sz w:val="20"/>
            <w:szCs w:val="20"/>
          </w:rPr>
          <w:t>https://rcbe.justica.gov.pt/</w:t>
        </w:r>
      </w:hyperlink>
      <w:r w:rsidRPr="00317B61">
        <w:rPr>
          <w:rFonts w:ascii="Century Gothic" w:hAnsi="Century Gothic"/>
          <w:color w:val="595959" w:themeColor="text1" w:themeTint="A6"/>
          <w:sz w:val="20"/>
          <w:szCs w:val="20"/>
        </w:rPr>
        <w:t>.</w:t>
      </w:r>
    </w:p>
    <w:p w:rsidR="00675855" w:rsidRDefault="006925B8" w:rsidP="00995A6B">
      <w:pPr>
        <w:shd w:val="clear" w:color="auto" w:fill="FFFFFF"/>
        <w:spacing w:after="150" w:line="330" w:lineRule="atLeast"/>
        <w:jc w:val="both"/>
        <w:textAlignment w:val="baseline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</w:pPr>
      <w:r w:rsidRPr="00317B61">
        <w:rPr>
          <w:rFonts w:ascii="Century Gothic" w:hAnsi="Century Gothic"/>
          <w:b/>
          <w:color w:val="595959" w:themeColor="text1" w:themeTint="A6"/>
          <w:sz w:val="20"/>
          <w:szCs w:val="20"/>
        </w:rPr>
        <w:t>Ou ainda</w:t>
      </w:r>
      <w:r w:rsidRPr="00317B61">
        <w:rPr>
          <w:rFonts w:ascii="Century Gothic" w:hAnsi="Century Gothic"/>
          <w:color w:val="595959" w:themeColor="text1" w:themeTint="A6"/>
          <w:sz w:val="20"/>
          <w:szCs w:val="20"/>
        </w:rPr>
        <w:t xml:space="preserve">, através de preenchimento assistido </w:t>
      </w: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 xml:space="preserve">nos locais a indicar na página do Instituto de Registos e Notariado - IRN, quando associado a um pedido de registo comercial ou de inscrição no Ficheiro Central de Pessoas Coletivas, </w:t>
      </w:r>
      <w:r w:rsidRPr="00317B61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  <w:lang w:eastAsia="pt-PT"/>
        </w:rPr>
        <w:t>apenas mediante agendamento</w:t>
      </w: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, quando o mesmo for disponibilizado.</w:t>
      </w:r>
    </w:p>
    <w:p w:rsidR="00675855" w:rsidRPr="00675855" w:rsidRDefault="00675855" w:rsidP="00995A6B">
      <w:pPr>
        <w:shd w:val="clear" w:color="auto" w:fill="FFFFFF"/>
        <w:spacing w:after="150" w:line="330" w:lineRule="atLeast"/>
        <w:jc w:val="both"/>
        <w:textAlignment w:val="baseline"/>
        <w:rPr>
          <w:rFonts w:ascii="Calibri" w:eastAsia="Times New Roman" w:hAnsi="Calibri" w:cs="Calibri"/>
          <w:color w:val="595959" w:themeColor="text1" w:themeTint="A6"/>
          <w:sz w:val="6"/>
          <w:szCs w:val="6"/>
          <w:lang w:eastAsia="pt-PT"/>
        </w:rPr>
      </w:pPr>
    </w:p>
    <w:p w:rsidR="00FF11E6" w:rsidRPr="00317B61" w:rsidRDefault="00FF11E6" w:rsidP="00995A6B">
      <w:pPr>
        <w:shd w:val="clear" w:color="auto" w:fill="FFFFFF"/>
        <w:spacing w:after="150" w:line="330" w:lineRule="atLeast"/>
        <w:jc w:val="both"/>
        <w:textAlignment w:val="baseline"/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  <w:lang w:eastAsia="pt-PT"/>
        </w:rPr>
      </w:pPr>
      <w:r w:rsidRPr="00317B61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  <w:lang w:eastAsia="pt-PT"/>
        </w:rPr>
        <w:t>Qual o c</w:t>
      </w:r>
      <w:r w:rsidR="00E22FFE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  <w:lang w:eastAsia="pt-PT"/>
        </w:rPr>
        <w:t>usto da d</w:t>
      </w:r>
      <w:r w:rsidRPr="00317B61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  <w:lang w:eastAsia="pt-PT"/>
        </w:rPr>
        <w:t>eclaração?</w:t>
      </w:r>
    </w:p>
    <w:p w:rsidR="00FF11E6" w:rsidRPr="00FF11E6" w:rsidRDefault="00FF11E6" w:rsidP="00FF11E6">
      <w:pPr>
        <w:shd w:val="clear" w:color="auto" w:fill="FFFFFF"/>
        <w:spacing w:after="0" w:line="360" w:lineRule="auto"/>
        <w:jc w:val="both"/>
        <w:textAlignment w:val="baseline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</w:pPr>
      <w:r w:rsidRPr="00FF11E6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 xml:space="preserve">O Registo de Beneficiário Efetivo </w:t>
      </w:r>
      <w:r w:rsidRPr="00FF11E6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  <w:lang w:eastAsia="pt-PT"/>
        </w:rPr>
        <w:t>é gratuito</w:t>
      </w:r>
      <w:r w:rsidRPr="00FF11E6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, exceto nas seguintes situações:</w:t>
      </w:r>
    </w:p>
    <w:p w:rsidR="00FF11E6" w:rsidRPr="00FF11E6" w:rsidRDefault="000B42A9" w:rsidP="00FF11E6">
      <w:pPr>
        <w:shd w:val="clear" w:color="auto" w:fill="FFFFFF"/>
        <w:spacing w:after="0" w:line="360" w:lineRule="auto"/>
        <w:jc w:val="both"/>
        <w:textAlignment w:val="baseline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</w:pP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- A</w:t>
      </w:r>
      <w:r w:rsidR="00FF11E6" w:rsidRPr="00FF11E6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 xml:space="preserve"> declaração, inicial ou de atualização, </w:t>
      </w:r>
      <w:r w:rsidR="00FF11E6" w:rsidRPr="00FF11E6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u w:val="single"/>
          <w:lang w:eastAsia="pt-PT"/>
        </w:rPr>
        <w:t>feita fora dos prazos</w:t>
      </w:r>
      <w:r w:rsidR="00FF11E6" w:rsidRPr="00FF11E6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 xml:space="preserve"> tem o </w:t>
      </w:r>
      <w:r w:rsidR="00FF11E6" w:rsidRPr="00FF11E6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  <w:lang w:eastAsia="pt-PT"/>
        </w:rPr>
        <w:t>custo de 35 €</w:t>
      </w:r>
      <w:r w:rsidR="00FF11E6" w:rsidRPr="00FF11E6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;</w:t>
      </w:r>
    </w:p>
    <w:p w:rsidR="00FF11E6" w:rsidRPr="00FF11E6" w:rsidRDefault="000B42A9" w:rsidP="00FF11E6">
      <w:pPr>
        <w:shd w:val="clear" w:color="auto" w:fill="FFFFFF"/>
        <w:spacing w:after="0" w:line="360" w:lineRule="auto"/>
        <w:jc w:val="both"/>
        <w:textAlignment w:val="baseline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</w:pP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- A</w:t>
      </w:r>
      <w:r w:rsidR="00FF11E6" w:rsidRPr="00FF11E6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 xml:space="preserve"> declaração feita com preenchimento assistido tem o custo de </w:t>
      </w:r>
      <w:r w:rsidR="00FF11E6" w:rsidRPr="00FF11E6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  <w:lang w:eastAsia="pt-PT"/>
        </w:rPr>
        <w:t>15€</w:t>
      </w:r>
      <w:r w:rsidR="00FF11E6" w:rsidRPr="00FF11E6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.</w:t>
      </w:r>
    </w:p>
    <w:p w:rsidR="00FF11E6" w:rsidRPr="00FF11E6" w:rsidRDefault="00FF11E6" w:rsidP="00FF11E6">
      <w:pPr>
        <w:shd w:val="clear" w:color="auto" w:fill="FFFFFF"/>
        <w:spacing w:after="0" w:line="360" w:lineRule="auto"/>
        <w:jc w:val="both"/>
        <w:textAlignment w:val="baseline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</w:pPr>
      <w:r w:rsidRPr="00FF11E6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O preenchimento ass</w:t>
      </w:r>
      <w:r w:rsidR="000B42A9"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 xml:space="preserve">istido será disponibilizado nos </w:t>
      </w:r>
      <w:r w:rsidRPr="00FF11E6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serviço</w:t>
      </w:r>
      <w:r w:rsidR="00AA664F"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s</w:t>
      </w:r>
      <w:r w:rsidRPr="00FF11E6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 xml:space="preserve"> de registo, mediante agendamento.</w:t>
      </w:r>
    </w:p>
    <w:p w:rsidR="00FF11E6" w:rsidRPr="00675855" w:rsidRDefault="00FF11E6" w:rsidP="00995A6B">
      <w:pPr>
        <w:shd w:val="clear" w:color="auto" w:fill="FFFFFF"/>
        <w:spacing w:after="150" w:line="330" w:lineRule="atLeast"/>
        <w:jc w:val="both"/>
        <w:textAlignment w:val="baseline"/>
        <w:rPr>
          <w:rFonts w:ascii="Century Gothic" w:eastAsia="Times New Roman" w:hAnsi="Century Gothic" w:cs="Arial"/>
          <w:color w:val="595959" w:themeColor="text1" w:themeTint="A6"/>
          <w:sz w:val="10"/>
          <w:szCs w:val="10"/>
          <w:lang w:eastAsia="pt-PT"/>
        </w:rPr>
      </w:pPr>
    </w:p>
    <w:p w:rsidR="00DD3975" w:rsidRPr="00510CCD" w:rsidRDefault="00E22FFE" w:rsidP="00087504">
      <w:pPr>
        <w:spacing w:after="0" w:line="360" w:lineRule="auto"/>
        <w:jc w:val="both"/>
        <w:rPr>
          <w:rFonts w:ascii="Century Gothic" w:hAnsi="Century Gothic"/>
          <w:b/>
          <w:color w:val="595959" w:themeColor="text1" w:themeTint="A6"/>
          <w:sz w:val="20"/>
          <w:szCs w:val="20"/>
        </w:rPr>
      </w:pPr>
      <w:r w:rsidRPr="00510CCD">
        <w:rPr>
          <w:rFonts w:ascii="Century Gothic" w:hAnsi="Century Gothic"/>
          <w:b/>
          <w:color w:val="595959" w:themeColor="text1" w:themeTint="A6"/>
          <w:sz w:val="20"/>
          <w:szCs w:val="20"/>
        </w:rPr>
        <w:t>E se falhar o prazo de entrega da declaração?</w:t>
      </w:r>
    </w:p>
    <w:p w:rsidR="00E22FFE" w:rsidRDefault="00E22FFE" w:rsidP="00087504">
      <w:pPr>
        <w:spacing w:after="0" w:line="360" w:lineRule="auto"/>
        <w:jc w:val="both"/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Se não mantiver o registo do </w:t>
      </w:r>
      <w:r w:rsidR="00510CCD">
        <w:rPr>
          <w:rFonts w:ascii="Century Gothic" w:hAnsi="Century Gothic"/>
          <w:color w:val="595959" w:themeColor="text1" w:themeTint="A6"/>
          <w:sz w:val="20"/>
          <w:szCs w:val="20"/>
        </w:rPr>
        <w:t>beneficiário efetivo atualizado, prati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>ca</w:t>
      </w:r>
      <w:r w:rsidR="00510CCD">
        <w:rPr>
          <w:rFonts w:ascii="Century Gothic" w:hAnsi="Century Gothic"/>
          <w:color w:val="595959" w:themeColor="text1" w:themeTint="A6"/>
          <w:sz w:val="20"/>
          <w:szCs w:val="20"/>
        </w:rPr>
        <w:t xml:space="preserve"> 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uma contraordenação punível com </w:t>
      </w:r>
      <w:r w:rsidRPr="00510CCD">
        <w:rPr>
          <w:rFonts w:ascii="Century Gothic" w:hAnsi="Century Gothic"/>
          <w:b/>
          <w:color w:val="595959" w:themeColor="text1" w:themeTint="A6"/>
          <w:sz w:val="20"/>
          <w:szCs w:val="20"/>
        </w:rPr>
        <w:t>coima de 1000€ a 5 000€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 </w:t>
      </w:r>
      <w:r w:rsidR="00510CCD">
        <w:rPr>
          <w:rFonts w:ascii="Century Gothic" w:hAnsi="Century Gothic"/>
          <w:color w:val="595959" w:themeColor="text1" w:themeTint="A6"/>
          <w:sz w:val="20"/>
          <w:szCs w:val="20"/>
        </w:rPr>
        <w:t>(artigo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 6º da </w:t>
      </w:r>
      <w:hyperlink r:id="rId9" w:history="1">
        <w:r w:rsidRPr="00510CCD">
          <w:rPr>
            <w:rStyle w:val="Hiperligao"/>
            <w:rFonts w:ascii="Century Gothic" w:hAnsi="Century Gothic"/>
            <w:sz w:val="20"/>
            <w:szCs w:val="20"/>
          </w:rPr>
          <w:t>Lei nº</w:t>
        </w:r>
        <w:r w:rsidR="00510CCD" w:rsidRPr="00510CCD">
          <w:rPr>
            <w:rStyle w:val="Hiperligao"/>
            <w:rFonts w:ascii="Century Gothic" w:hAnsi="Century Gothic"/>
            <w:sz w:val="20"/>
            <w:szCs w:val="20"/>
          </w:rPr>
          <w:t xml:space="preserve"> 89/2017, de 21 de agosto</w:t>
        </w:r>
      </w:hyperlink>
      <w:r w:rsidR="00510CCD">
        <w:rPr>
          <w:rFonts w:ascii="Century Gothic" w:hAnsi="Century Gothic"/>
          <w:color w:val="595959" w:themeColor="text1" w:themeTint="A6"/>
          <w:sz w:val="20"/>
          <w:szCs w:val="20"/>
        </w:rPr>
        <w:t>).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 </w:t>
      </w:r>
    </w:p>
    <w:p w:rsidR="00510CCD" w:rsidRDefault="00510CCD" w:rsidP="00087504">
      <w:pPr>
        <w:spacing w:after="0" w:line="360" w:lineRule="auto"/>
        <w:jc w:val="both"/>
        <w:rPr>
          <w:rFonts w:ascii="Century Gothic" w:hAnsi="Century Gothic"/>
          <w:color w:val="595959" w:themeColor="text1" w:themeTint="A6"/>
          <w:sz w:val="20"/>
          <w:szCs w:val="20"/>
        </w:rPr>
      </w:pPr>
    </w:p>
    <w:p w:rsidR="00510CCD" w:rsidRPr="00BE7F05" w:rsidRDefault="00BE7F05" w:rsidP="00087504">
      <w:pPr>
        <w:spacing w:after="0" w:line="360" w:lineRule="auto"/>
        <w:jc w:val="both"/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lastRenderedPageBreak/>
        <w:t xml:space="preserve">Para mais informação sobre este assunto, aconselha-se a consulta do site oficial em </w:t>
      </w:r>
      <w:hyperlink r:id="rId10" w:history="1">
        <w:r w:rsidRPr="008E36BE">
          <w:rPr>
            <w:rStyle w:val="Hiperligao"/>
            <w:rFonts w:ascii="Century Gothic" w:hAnsi="Century Gothic"/>
            <w:sz w:val="20"/>
            <w:szCs w:val="20"/>
          </w:rPr>
          <w:t>https://rcbe.justica.gov.pt/</w:t>
        </w:r>
      </w:hyperlink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 </w:t>
      </w:r>
      <w:r w:rsidRPr="00BE7F05">
        <w:rPr>
          <w:rFonts w:ascii="Century Gothic" w:hAnsi="Century Gothic"/>
          <w:color w:val="595959" w:themeColor="text1" w:themeTint="A6"/>
          <w:sz w:val="20"/>
          <w:szCs w:val="20"/>
        </w:rPr>
        <w:t>bem como um contacto junto do Instituto dos Registos e do Notariado, I.P. o qual é o organismo responsável pelo RCBE.</w:t>
      </w:r>
    </w:p>
    <w:p w:rsidR="00BE7F05" w:rsidRDefault="00BE7F05" w:rsidP="00087504">
      <w:pPr>
        <w:spacing w:after="0" w:line="360" w:lineRule="auto"/>
        <w:jc w:val="both"/>
        <w:rPr>
          <w:rFonts w:ascii="Century Gothic" w:hAnsi="Century Gothic"/>
          <w:color w:val="595959" w:themeColor="text1" w:themeTint="A6"/>
          <w:sz w:val="20"/>
          <w:szCs w:val="20"/>
        </w:rPr>
      </w:pPr>
    </w:p>
    <w:p w:rsidR="00470CC3" w:rsidRPr="00317B61" w:rsidRDefault="00470CC3" w:rsidP="00087504">
      <w:pPr>
        <w:spacing w:after="0" w:line="360" w:lineRule="auto"/>
        <w:jc w:val="both"/>
        <w:rPr>
          <w:rFonts w:ascii="Century Gothic" w:hAnsi="Century Gothic"/>
          <w:color w:val="595959" w:themeColor="text1" w:themeTint="A6"/>
          <w:sz w:val="20"/>
          <w:szCs w:val="20"/>
        </w:rPr>
      </w:pPr>
    </w:p>
    <w:sectPr w:rsidR="00470CC3" w:rsidRPr="00317B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2567"/>
    <w:multiLevelType w:val="multilevel"/>
    <w:tmpl w:val="240A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3520BF"/>
    <w:multiLevelType w:val="hybridMultilevel"/>
    <w:tmpl w:val="00EA4E2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90911"/>
    <w:multiLevelType w:val="multilevel"/>
    <w:tmpl w:val="E086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4939F2"/>
    <w:multiLevelType w:val="multilevel"/>
    <w:tmpl w:val="8CF0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4326F"/>
    <w:multiLevelType w:val="multilevel"/>
    <w:tmpl w:val="1A48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5C65C3"/>
    <w:multiLevelType w:val="hybridMultilevel"/>
    <w:tmpl w:val="48FECD62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711250"/>
    <w:multiLevelType w:val="multilevel"/>
    <w:tmpl w:val="78A2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F542C2"/>
    <w:multiLevelType w:val="hybridMultilevel"/>
    <w:tmpl w:val="7FBCF76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16167"/>
    <w:multiLevelType w:val="multilevel"/>
    <w:tmpl w:val="D82C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3607A4"/>
    <w:multiLevelType w:val="hybridMultilevel"/>
    <w:tmpl w:val="86C810A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61D7A"/>
    <w:multiLevelType w:val="multilevel"/>
    <w:tmpl w:val="3386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5512B5"/>
    <w:multiLevelType w:val="hybridMultilevel"/>
    <w:tmpl w:val="E464709A"/>
    <w:lvl w:ilvl="0" w:tplc="0816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B64FCD"/>
    <w:multiLevelType w:val="multilevel"/>
    <w:tmpl w:val="7B70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1"/>
  </w:num>
  <w:num w:numId="6">
    <w:abstractNumId w:val="3"/>
  </w:num>
  <w:num w:numId="7">
    <w:abstractNumId w:val="12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FC"/>
    <w:rsid w:val="00087504"/>
    <w:rsid w:val="000B42A9"/>
    <w:rsid w:val="0017286C"/>
    <w:rsid w:val="001E058B"/>
    <w:rsid w:val="001E79FA"/>
    <w:rsid w:val="002C6AC1"/>
    <w:rsid w:val="00317B61"/>
    <w:rsid w:val="00390664"/>
    <w:rsid w:val="00422494"/>
    <w:rsid w:val="004471BC"/>
    <w:rsid w:val="00470CC3"/>
    <w:rsid w:val="00510CCD"/>
    <w:rsid w:val="0059380D"/>
    <w:rsid w:val="00611581"/>
    <w:rsid w:val="00613E61"/>
    <w:rsid w:val="00675855"/>
    <w:rsid w:val="006925B8"/>
    <w:rsid w:val="006C4461"/>
    <w:rsid w:val="00754038"/>
    <w:rsid w:val="007838ED"/>
    <w:rsid w:val="00880420"/>
    <w:rsid w:val="00920508"/>
    <w:rsid w:val="009451C4"/>
    <w:rsid w:val="009647D7"/>
    <w:rsid w:val="00976C47"/>
    <w:rsid w:val="00995A6B"/>
    <w:rsid w:val="00A11646"/>
    <w:rsid w:val="00A16B24"/>
    <w:rsid w:val="00A524FC"/>
    <w:rsid w:val="00AA664F"/>
    <w:rsid w:val="00B5180C"/>
    <w:rsid w:val="00BE7F05"/>
    <w:rsid w:val="00C36811"/>
    <w:rsid w:val="00C90C37"/>
    <w:rsid w:val="00D277B6"/>
    <w:rsid w:val="00DD3975"/>
    <w:rsid w:val="00E22FFE"/>
    <w:rsid w:val="00EA4AD5"/>
    <w:rsid w:val="00EB798B"/>
    <w:rsid w:val="00F85A8D"/>
    <w:rsid w:val="00FB6284"/>
    <w:rsid w:val="00FC6FE3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DD473-E911-4799-B1D5-BFC3503F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A1164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E79FA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BE7F05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47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47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be.justica.gov.p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PT/TXT/?uri=CELEX%3A32015L084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dlisboa.pt/leis/lei_mostra_articulado.php?artigo_id=2755A0028&amp;nid=2755&amp;tabela=leis&amp;pagina=1&amp;ficha=1&amp;so_miolo=&amp;nversao=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rcbe.justica.gov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e.pt/home/-/dre/108028571/details/maximized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CM-Feira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Paula</dc:creator>
  <cp:keywords/>
  <dc:description/>
  <cp:lastModifiedBy>Maria Rosalina Oliveira</cp:lastModifiedBy>
  <cp:revision>2</cp:revision>
  <cp:lastPrinted>2019-03-15T14:34:00Z</cp:lastPrinted>
  <dcterms:created xsi:type="dcterms:W3CDTF">2019-04-18T15:42:00Z</dcterms:created>
  <dcterms:modified xsi:type="dcterms:W3CDTF">2019-04-18T15:42:00Z</dcterms:modified>
</cp:coreProperties>
</file>